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0066" w14:textId="3D85A1C8" w:rsidR="00D4481B" w:rsidRPr="00564583" w:rsidRDefault="00D567B4" w:rsidP="00D567B4">
      <w:pPr>
        <w:spacing w:after="80"/>
        <w:jc w:val="both"/>
        <w:rPr>
          <w:rFonts w:ascii="Times New Roman" w:hAnsi="Times New Roman" w:cs="Times New Roman"/>
          <w:bCs/>
          <w:sz w:val="24"/>
          <w:szCs w:val="24"/>
        </w:rPr>
      </w:pPr>
      <w:r w:rsidRPr="00564583">
        <w:rPr>
          <w:rFonts w:ascii="Times New Roman" w:hAnsi="Times New Roman" w:cs="Times New Roman"/>
          <w:bCs/>
          <w:sz w:val="24"/>
          <w:szCs w:val="24"/>
        </w:rPr>
        <w:t xml:space="preserve">All’esito della riunione tenutasi presso il DAR in data </w:t>
      </w:r>
      <w:r w:rsidR="0061316E" w:rsidRPr="0061316E">
        <w:rPr>
          <w:rFonts w:ascii="Times New Roman" w:hAnsi="Times New Roman" w:cs="Times New Roman"/>
          <w:b/>
          <w:bCs/>
          <w:sz w:val="24"/>
          <w:szCs w:val="24"/>
        </w:rPr>
        <w:t xml:space="preserve">22 </w:t>
      </w:r>
      <w:r w:rsidRPr="0061316E">
        <w:rPr>
          <w:rFonts w:ascii="Times New Roman" w:hAnsi="Times New Roman" w:cs="Times New Roman"/>
          <w:b/>
          <w:bCs/>
          <w:sz w:val="24"/>
          <w:szCs w:val="24"/>
        </w:rPr>
        <w:t>maggio 2023</w:t>
      </w:r>
      <w:r w:rsidR="00E825D4" w:rsidRPr="00564583">
        <w:rPr>
          <w:rFonts w:ascii="Times New Roman" w:hAnsi="Times New Roman" w:cs="Times New Roman"/>
          <w:bCs/>
          <w:sz w:val="24"/>
          <w:szCs w:val="24"/>
        </w:rPr>
        <w:t>,</w:t>
      </w:r>
      <w:r w:rsidRPr="00564583">
        <w:rPr>
          <w:rFonts w:ascii="Times New Roman" w:hAnsi="Times New Roman" w:cs="Times New Roman"/>
          <w:bCs/>
          <w:sz w:val="24"/>
          <w:szCs w:val="24"/>
        </w:rPr>
        <w:t xml:space="preserve"> si riportano le modifiche inerenti </w:t>
      </w:r>
      <w:proofErr w:type="gramStart"/>
      <w:r w:rsidRPr="00564583">
        <w:rPr>
          <w:rFonts w:ascii="Times New Roman" w:hAnsi="Times New Roman" w:cs="Times New Roman"/>
          <w:bCs/>
          <w:sz w:val="24"/>
          <w:szCs w:val="24"/>
        </w:rPr>
        <w:t>le</w:t>
      </w:r>
      <w:proofErr w:type="gramEnd"/>
      <w:r w:rsidRPr="00564583">
        <w:rPr>
          <w:rFonts w:ascii="Times New Roman" w:hAnsi="Times New Roman" w:cs="Times New Roman"/>
          <w:bCs/>
          <w:sz w:val="24"/>
          <w:szCs w:val="24"/>
        </w:rPr>
        <w:t xml:space="preserve"> proposte ANCI e UPI sull’art. 14 dello schema di legge delega</w:t>
      </w:r>
      <w:r w:rsidR="00E825D4" w:rsidRPr="00564583">
        <w:rPr>
          <w:rFonts w:ascii="Times New Roman" w:hAnsi="Times New Roman" w:cs="Times New Roman"/>
          <w:bCs/>
          <w:sz w:val="24"/>
          <w:szCs w:val="24"/>
        </w:rPr>
        <w:t xml:space="preserve"> concordate durante la riunione stessa, ad eccezione di quella di cui alla lettera c) del comma 1-bis la cui introduzione desta alcune perplessità e che comunque è rimessa alla valutazione politica</w:t>
      </w:r>
      <w:r w:rsidRPr="00564583">
        <w:rPr>
          <w:rFonts w:ascii="Times New Roman" w:hAnsi="Times New Roman" w:cs="Times New Roman"/>
          <w:bCs/>
          <w:sz w:val="24"/>
          <w:szCs w:val="24"/>
        </w:rPr>
        <w:t>.</w:t>
      </w:r>
    </w:p>
    <w:p w14:paraId="2FAA6A12" w14:textId="77777777" w:rsidR="00D4481B" w:rsidRPr="00564583" w:rsidRDefault="00D4481B" w:rsidP="00125830">
      <w:pPr>
        <w:spacing w:after="80"/>
        <w:jc w:val="center"/>
        <w:rPr>
          <w:rFonts w:ascii="Times New Roman" w:hAnsi="Times New Roman" w:cs="Times New Roman"/>
          <w:b/>
          <w:bCs/>
          <w:sz w:val="24"/>
          <w:szCs w:val="24"/>
        </w:rPr>
      </w:pPr>
    </w:p>
    <w:p w14:paraId="37B41306" w14:textId="77777777" w:rsidR="008F4123" w:rsidRPr="00564583" w:rsidRDefault="008F4123" w:rsidP="003509CF">
      <w:pPr>
        <w:spacing w:after="80"/>
        <w:rPr>
          <w:rFonts w:ascii="Times New Roman" w:hAnsi="Times New Roman" w:cs="Times New Roman"/>
          <w:b/>
          <w:bCs/>
          <w:sz w:val="24"/>
          <w:szCs w:val="24"/>
        </w:rPr>
      </w:pPr>
    </w:p>
    <w:p w14:paraId="124AA8E5" w14:textId="77777777" w:rsidR="000D7F71" w:rsidRPr="00564583" w:rsidRDefault="00016BE9" w:rsidP="00125830">
      <w:pPr>
        <w:spacing w:after="80"/>
        <w:jc w:val="center"/>
        <w:rPr>
          <w:rFonts w:ascii="Times New Roman" w:hAnsi="Times New Roman" w:cs="Times New Roman"/>
          <w:b/>
          <w:bCs/>
          <w:sz w:val="24"/>
          <w:szCs w:val="24"/>
        </w:rPr>
      </w:pPr>
      <w:r w:rsidRPr="00564583">
        <w:rPr>
          <w:rFonts w:ascii="Times New Roman" w:hAnsi="Times New Roman" w:cs="Times New Roman"/>
          <w:b/>
          <w:bCs/>
          <w:sz w:val="24"/>
          <w:szCs w:val="24"/>
        </w:rPr>
        <w:t>Legge di Delega fiscale</w:t>
      </w:r>
      <w:r w:rsidR="00125830" w:rsidRPr="00564583">
        <w:rPr>
          <w:rFonts w:ascii="Times New Roman" w:hAnsi="Times New Roman" w:cs="Times New Roman"/>
          <w:b/>
          <w:bCs/>
          <w:sz w:val="24"/>
          <w:szCs w:val="24"/>
        </w:rPr>
        <w:t xml:space="preserve"> - </w:t>
      </w:r>
      <w:r w:rsidR="000D7F71" w:rsidRPr="00564583">
        <w:rPr>
          <w:rFonts w:ascii="Times New Roman" w:hAnsi="Times New Roman" w:cs="Times New Roman"/>
          <w:b/>
          <w:bCs/>
          <w:sz w:val="24"/>
          <w:szCs w:val="24"/>
        </w:rPr>
        <w:t xml:space="preserve">Proposta di norma sulla fiscalità </w:t>
      </w:r>
      <w:r w:rsidR="00125830" w:rsidRPr="00564583">
        <w:rPr>
          <w:rFonts w:ascii="Times New Roman" w:hAnsi="Times New Roman" w:cs="Times New Roman"/>
          <w:b/>
          <w:bCs/>
          <w:sz w:val="24"/>
          <w:szCs w:val="24"/>
        </w:rPr>
        <w:br/>
      </w:r>
      <w:r w:rsidR="000D7F71" w:rsidRPr="00564583">
        <w:rPr>
          <w:rFonts w:ascii="Times New Roman" w:hAnsi="Times New Roman" w:cs="Times New Roman"/>
          <w:b/>
          <w:bCs/>
          <w:sz w:val="24"/>
          <w:szCs w:val="24"/>
        </w:rPr>
        <w:t>degli enti locali per la legge di delega fiscale</w:t>
      </w:r>
    </w:p>
    <w:p w14:paraId="553E1941" w14:textId="77777777" w:rsidR="00CB6488" w:rsidRPr="00564583" w:rsidRDefault="00CB6488" w:rsidP="00CB6488">
      <w:pPr>
        <w:spacing w:after="80"/>
        <w:jc w:val="both"/>
        <w:rPr>
          <w:rFonts w:ascii="Times New Roman" w:hAnsi="Times New Roman" w:cs="Times New Roman"/>
          <w:sz w:val="24"/>
          <w:szCs w:val="24"/>
        </w:rPr>
      </w:pPr>
    </w:p>
    <w:p w14:paraId="4A5BB811" w14:textId="77777777" w:rsidR="00CB6488" w:rsidRPr="00564583" w:rsidRDefault="00CB6488" w:rsidP="00CB6488">
      <w:pPr>
        <w:spacing w:after="80"/>
        <w:jc w:val="both"/>
        <w:rPr>
          <w:rFonts w:ascii="Times New Roman" w:hAnsi="Times New Roman" w:cs="Times New Roman"/>
          <w:sz w:val="24"/>
          <w:szCs w:val="24"/>
        </w:rPr>
      </w:pPr>
      <w:r w:rsidRPr="00564583">
        <w:rPr>
          <w:rFonts w:ascii="Times New Roman" w:hAnsi="Times New Roman" w:cs="Times New Roman"/>
          <w:b/>
          <w:bCs/>
          <w:sz w:val="24"/>
          <w:szCs w:val="24"/>
        </w:rPr>
        <w:t>1.</w:t>
      </w:r>
      <w:r w:rsidRPr="00564583">
        <w:rPr>
          <w:rFonts w:ascii="Times New Roman" w:hAnsi="Times New Roman" w:cs="Times New Roman"/>
          <w:sz w:val="24"/>
          <w:szCs w:val="24"/>
        </w:rPr>
        <w:t xml:space="preserve"> Nell'esercizio della delega di cui all'articolo 1, nel rispetto dei principi costituzionali, in particolare di quelli previsti dall'articolo 119 della Costituzione, il Governo osserva, altresì, i seguen</w:t>
      </w:r>
      <w:r w:rsidR="000A62D4" w:rsidRPr="00564583">
        <w:rPr>
          <w:rFonts w:ascii="Times New Roman" w:hAnsi="Times New Roman" w:cs="Times New Roman"/>
          <w:sz w:val="24"/>
          <w:szCs w:val="24"/>
        </w:rPr>
        <w:t>ti principi e criteri direttivi</w:t>
      </w:r>
      <w:r w:rsidRPr="00564583">
        <w:rPr>
          <w:rFonts w:ascii="Times New Roman" w:hAnsi="Times New Roman" w:cs="Times New Roman"/>
          <w:sz w:val="24"/>
          <w:szCs w:val="24"/>
        </w:rPr>
        <w:t xml:space="preserve"> per la revisione del sistema fiscale de</w:t>
      </w:r>
      <w:r w:rsidR="00407191" w:rsidRPr="00564583">
        <w:rPr>
          <w:rFonts w:ascii="Times New Roman" w:hAnsi="Times New Roman" w:cs="Times New Roman"/>
          <w:sz w:val="24"/>
          <w:szCs w:val="24"/>
        </w:rPr>
        <w:t>i Comuni, delle Città metropolitane e delle Province</w:t>
      </w:r>
      <w:r w:rsidRPr="00564583">
        <w:rPr>
          <w:rFonts w:ascii="Times New Roman" w:hAnsi="Times New Roman" w:cs="Times New Roman"/>
          <w:sz w:val="24"/>
          <w:szCs w:val="24"/>
        </w:rPr>
        <w:t>:</w:t>
      </w:r>
    </w:p>
    <w:p w14:paraId="3BB13BC4" w14:textId="77777777" w:rsidR="00CB6488" w:rsidRPr="00564583" w:rsidRDefault="00CB6488" w:rsidP="00CB6488">
      <w:pPr>
        <w:spacing w:after="80"/>
        <w:jc w:val="both"/>
        <w:rPr>
          <w:rFonts w:ascii="Times New Roman" w:hAnsi="Times New Roman" w:cs="Times New Roman"/>
          <w:sz w:val="24"/>
          <w:szCs w:val="24"/>
        </w:rPr>
      </w:pPr>
      <w:r w:rsidRPr="00564583">
        <w:rPr>
          <w:rFonts w:ascii="Times New Roman" w:hAnsi="Times New Roman" w:cs="Times New Roman"/>
          <w:sz w:val="24"/>
          <w:szCs w:val="24"/>
        </w:rPr>
        <w:t>a) mantenere il principio della progressività fiscale e, in ogni caso, escludere la doppia imposizione tra Stato ed enti locali, fatte salve le addizionali degli enti sui tributi statali;</w:t>
      </w:r>
    </w:p>
    <w:p w14:paraId="78BF3741" w14:textId="4FA00109" w:rsidR="00D4481B" w:rsidRPr="00564583" w:rsidRDefault="00CB6488" w:rsidP="00CB6488">
      <w:pPr>
        <w:spacing w:after="80"/>
        <w:jc w:val="both"/>
        <w:rPr>
          <w:rFonts w:ascii="Times New Roman" w:hAnsi="Times New Roman" w:cs="Times New Roman"/>
          <w:sz w:val="24"/>
          <w:szCs w:val="24"/>
        </w:rPr>
      </w:pPr>
      <w:r w:rsidRPr="00564583">
        <w:rPr>
          <w:rFonts w:ascii="Times New Roman" w:hAnsi="Times New Roman" w:cs="Times New Roman"/>
          <w:sz w:val="24"/>
          <w:szCs w:val="24"/>
        </w:rPr>
        <w:t xml:space="preserve">b) consolidare il sistema dell’autonomia finanziaria nell’ambito della potestà regolamentare degli enti locali </w:t>
      </w:r>
      <w:r w:rsidR="003509CF" w:rsidRPr="00564583">
        <w:rPr>
          <w:rFonts w:ascii="Times New Roman" w:hAnsi="Times New Roman" w:cs="Times New Roman"/>
          <w:sz w:val="24"/>
          <w:szCs w:val="24"/>
        </w:rPr>
        <w:t>in attuazione dell’articolo 119 della Costituzione</w:t>
      </w:r>
      <w:r w:rsidRPr="00564583">
        <w:rPr>
          <w:rFonts w:ascii="Times New Roman" w:hAnsi="Times New Roman" w:cs="Times New Roman"/>
          <w:sz w:val="24"/>
          <w:szCs w:val="24"/>
        </w:rPr>
        <w:t>;</w:t>
      </w:r>
    </w:p>
    <w:p w14:paraId="525FDC85" w14:textId="33E31BE2" w:rsidR="000B4FDE" w:rsidRPr="00564583" w:rsidRDefault="00CB6488" w:rsidP="00A63B02">
      <w:pPr>
        <w:spacing w:after="80"/>
        <w:jc w:val="both"/>
        <w:rPr>
          <w:rFonts w:ascii="Times New Roman" w:hAnsi="Times New Roman" w:cs="Times New Roman"/>
          <w:sz w:val="24"/>
          <w:szCs w:val="24"/>
        </w:rPr>
      </w:pPr>
      <w:r w:rsidRPr="00564583">
        <w:rPr>
          <w:rFonts w:ascii="Times New Roman" w:hAnsi="Times New Roman" w:cs="Times New Roman"/>
          <w:sz w:val="24"/>
          <w:szCs w:val="24"/>
        </w:rPr>
        <w:t xml:space="preserve">c) assicurare la piena attuazione del federalismo fiscale, </w:t>
      </w:r>
      <w:r w:rsidR="000A62D4" w:rsidRPr="00564583">
        <w:rPr>
          <w:rFonts w:ascii="Times New Roman" w:hAnsi="Times New Roman" w:cs="Times New Roman"/>
          <w:sz w:val="24"/>
          <w:szCs w:val="24"/>
        </w:rPr>
        <w:t xml:space="preserve">attraverso il potenziamento dell’autonomia finanziaria, </w:t>
      </w:r>
      <w:r w:rsidRPr="00564583">
        <w:rPr>
          <w:rFonts w:ascii="Times New Roman" w:hAnsi="Times New Roman" w:cs="Times New Roman"/>
          <w:sz w:val="24"/>
          <w:szCs w:val="24"/>
        </w:rPr>
        <w:t xml:space="preserve">garantendo tributi propri, compartecipazioni a tributi erariali e meccanismi di perequazione, in grado di assicurare l’integrale finanziamento delle funzioni </w:t>
      </w:r>
      <w:r w:rsidR="000A62D4" w:rsidRPr="00564583">
        <w:rPr>
          <w:rFonts w:ascii="Times New Roman" w:hAnsi="Times New Roman" w:cs="Times New Roman"/>
          <w:sz w:val="24"/>
          <w:szCs w:val="24"/>
        </w:rPr>
        <w:t xml:space="preserve">fondamentali </w:t>
      </w:r>
      <w:r w:rsidRPr="00564583">
        <w:rPr>
          <w:rFonts w:ascii="Times New Roman" w:hAnsi="Times New Roman" w:cs="Times New Roman"/>
          <w:sz w:val="24"/>
          <w:szCs w:val="24"/>
        </w:rPr>
        <w:t>attribuite, nonché di superare le differenze territoriali per gli enti locali con minore capacità fiscale</w:t>
      </w:r>
      <w:r w:rsidR="001A71F7" w:rsidRPr="00564583">
        <w:rPr>
          <w:rFonts w:ascii="Times New Roman" w:hAnsi="Times New Roman" w:cs="Times New Roman"/>
          <w:sz w:val="24"/>
          <w:szCs w:val="24"/>
        </w:rPr>
        <w:t>, senza maggiori oneri a carico</w:t>
      </w:r>
      <w:r w:rsidR="00D567B4" w:rsidRPr="00564583">
        <w:rPr>
          <w:rFonts w:ascii="Times New Roman" w:hAnsi="Times New Roman" w:cs="Times New Roman"/>
          <w:sz w:val="24"/>
          <w:szCs w:val="24"/>
        </w:rPr>
        <w:t xml:space="preserve"> della finanza pubblica</w:t>
      </w:r>
      <w:r w:rsidRPr="00564583">
        <w:rPr>
          <w:rFonts w:ascii="Times New Roman" w:hAnsi="Times New Roman" w:cs="Times New Roman"/>
          <w:sz w:val="24"/>
          <w:szCs w:val="24"/>
        </w:rPr>
        <w:t>;</w:t>
      </w:r>
    </w:p>
    <w:p w14:paraId="3D0F8585" w14:textId="77777777" w:rsidR="00D567B4" w:rsidRPr="00564583" w:rsidRDefault="00D567B4" w:rsidP="00D567B4">
      <w:pPr>
        <w:spacing w:after="80"/>
        <w:jc w:val="both"/>
        <w:rPr>
          <w:rFonts w:ascii="Times New Roman" w:hAnsi="Times New Roman" w:cs="Times New Roman"/>
          <w:i/>
          <w:sz w:val="24"/>
          <w:szCs w:val="24"/>
        </w:rPr>
      </w:pPr>
    </w:p>
    <w:p w14:paraId="2604E8CE" w14:textId="76E577EE" w:rsidR="00DF6BFD" w:rsidRPr="00564583" w:rsidRDefault="00D567B4" w:rsidP="000B4FDE">
      <w:pPr>
        <w:spacing w:after="80"/>
        <w:jc w:val="both"/>
        <w:rPr>
          <w:rFonts w:ascii="Times New Roman" w:hAnsi="Times New Roman" w:cs="Times New Roman"/>
          <w:sz w:val="24"/>
          <w:szCs w:val="24"/>
        </w:rPr>
      </w:pPr>
      <w:r w:rsidRPr="00564583">
        <w:rPr>
          <w:rFonts w:ascii="Times New Roman" w:hAnsi="Times New Roman" w:cs="Times New Roman"/>
          <w:sz w:val="24"/>
          <w:szCs w:val="24"/>
        </w:rPr>
        <w:t xml:space="preserve"> </w:t>
      </w:r>
      <w:r w:rsidR="00CB6488" w:rsidRPr="00564583">
        <w:rPr>
          <w:rFonts w:ascii="Times New Roman" w:hAnsi="Times New Roman" w:cs="Times New Roman"/>
          <w:sz w:val="24"/>
          <w:szCs w:val="24"/>
        </w:rPr>
        <w:t xml:space="preserve">d) modernizzare, al fine di ridurre i fenomeni di evasione ed elusione fiscale e aumentare la capacità fiscale degli enti locali, il sistema di rilevazione dei dati prevedendo strumenti idonei a facilitare la circolazione delle informazioni </w:t>
      </w:r>
      <w:r w:rsidR="001D14DC" w:rsidRPr="00564583">
        <w:rPr>
          <w:rFonts w:ascii="Times New Roman" w:hAnsi="Times New Roman" w:cs="Times New Roman"/>
          <w:sz w:val="24"/>
          <w:szCs w:val="24"/>
        </w:rPr>
        <w:t xml:space="preserve">per </w:t>
      </w:r>
      <w:r w:rsidR="00CB6488" w:rsidRPr="00564583">
        <w:rPr>
          <w:rFonts w:ascii="Times New Roman" w:hAnsi="Times New Roman" w:cs="Times New Roman"/>
          <w:sz w:val="24"/>
          <w:szCs w:val="24"/>
        </w:rPr>
        <w:t>accelerare l’aggiornamento sistematico degli elementi informativi mancanti</w:t>
      </w:r>
      <w:r w:rsidRPr="00564583">
        <w:rPr>
          <w:rFonts w:ascii="Times New Roman" w:hAnsi="Times New Roman" w:cs="Times New Roman"/>
          <w:sz w:val="24"/>
          <w:szCs w:val="24"/>
        </w:rPr>
        <w:t>;</w:t>
      </w:r>
    </w:p>
    <w:p w14:paraId="00C6EB91" w14:textId="77777777" w:rsidR="003632E6" w:rsidRPr="00564583" w:rsidRDefault="003632E6" w:rsidP="00CB6488">
      <w:pPr>
        <w:spacing w:after="80"/>
        <w:jc w:val="both"/>
        <w:rPr>
          <w:rFonts w:ascii="Times New Roman" w:hAnsi="Times New Roman" w:cs="Times New Roman"/>
          <w:sz w:val="24"/>
          <w:szCs w:val="24"/>
        </w:rPr>
      </w:pPr>
    </w:p>
    <w:p w14:paraId="4E1D8385" w14:textId="5431423C" w:rsidR="005B5B34" w:rsidRPr="00564583" w:rsidRDefault="00CB6488" w:rsidP="00CB6488">
      <w:pPr>
        <w:spacing w:after="80"/>
        <w:jc w:val="both"/>
        <w:rPr>
          <w:rFonts w:ascii="Times New Roman" w:hAnsi="Times New Roman" w:cs="Times New Roman"/>
          <w:sz w:val="24"/>
          <w:szCs w:val="24"/>
        </w:rPr>
      </w:pPr>
      <w:r w:rsidRPr="00564583">
        <w:rPr>
          <w:rFonts w:ascii="Times New Roman" w:hAnsi="Times New Roman" w:cs="Times New Roman"/>
          <w:sz w:val="24"/>
          <w:szCs w:val="24"/>
        </w:rPr>
        <w:t xml:space="preserve">e) razionalizzare e riordinare i singoli tributi locali, con particolare riferimento ai soggetti passivi, alla base imponibile, al numero delle aliquote, alle esenzioni e alle agevolazioni fiscali, </w:t>
      </w:r>
      <w:r w:rsidR="005B5B34" w:rsidRPr="00564583">
        <w:rPr>
          <w:rFonts w:ascii="Times New Roman" w:hAnsi="Times New Roman" w:cs="Times New Roman"/>
          <w:sz w:val="24"/>
          <w:szCs w:val="24"/>
        </w:rPr>
        <w:t xml:space="preserve">salvaguardandone la manovrabilità a garanzia del mantenimento della </w:t>
      </w:r>
      <w:r w:rsidRPr="00564583">
        <w:rPr>
          <w:rFonts w:ascii="Times New Roman" w:hAnsi="Times New Roman" w:cs="Times New Roman"/>
          <w:sz w:val="24"/>
          <w:szCs w:val="24"/>
        </w:rPr>
        <w:t>dimensione complessiva dei gettiti</w:t>
      </w:r>
      <w:r w:rsidR="005B5B34" w:rsidRPr="00564583">
        <w:rPr>
          <w:rFonts w:ascii="Times New Roman" w:hAnsi="Times New Roman" w:cs="Times New Roman"/>
          <w:sz w:val="24"/>
          <w:szCs w:val="24"/>
        </w:rPr>
        <w:t xml:space="preserve"> e degli equilibri di bilancio</w:t>
      </w:r>
      <w:r w:rsidRPr="00564583">
        <w:rPr>
          <w:rFonts w:ascii="Times New Roman" w:hAnsi="Times New Roman" w:cs="Times New Roman"/>
          <w:sz w:val="24"/>
          <w:szCs w:val="24"/>
        </w:rPr>
        <w:t>;</w:t>
      </w:r>
    </w:p>
    <w:p w14:paraId="303ACB72" w14:textId="77777777" w:rsidR="006602CF" w:rsidRPr="00564583" w:rsidRDefault="006602CF" w:rsidP="00512E70">
      <w:pPr>
        <w:tabs>
          <w:tab w:val="left" w:pos="391"/>
        </w:tabs>
        <w:spacing w:after="80"/>
        <w:jc w:val="both"/>
        <w:rPr>
          <w:rFonts w:ascii="Times New Roman" w:hAnsi="Times New Roman" w:cs="Times New Roman"/>
          <w:sz w:val="24"/>
          <w:szCs w:val="24"/>
        </w:rPr>
      </w:pPr>
    </w:p>
    <w:p w14:paraId="5A9B9CB8" w14:textId="02E84DE6" w:rsidR="00CB6488" w:rsidRPr="00564583" w:rsidRDefault="00CB6488" w:rsidP="00512E70">
      <w:pPr>
        <w:tabs>
          <w:tab w:val="left" w:pos="391"/>
        </w:tabs>
        <w:spacing w:after="80"/>
        <w:jc w:val="both"/>
        <w:rPr>
          <w:rFonts w:ascii="Times New Roman" w:hAnsi="Times New Roman" w:cs="Times New Roman"/>
          <w:sz w:val="24"/>
          <w:szCs w:val="24"/>
        </w:rPr>
      </w:pPr>
      <w:r w:rsidRPr="00564583">
        <w:rPr>
          <w:rFonts w:ascii="Times New Roman" w:hAnsi="Times New Roman" w:cs="Times New Roman"/>
          <w:sz w:val="24"/>
          <w:szCs w:val="24"/>
        </w:rPr>
        <w:t>f)</w:t>
      </w:r>
      <w:r w:rsidRPr="00564583">
        <w:rPr>
          <w:rFonts w:ascii="Times New Roman" w:hAnsi="Times New Roman" w:cs="Times New Roman"/>
          <w:sz w:val="24"/>
          <w:szCs w:val="24"/>
        </w:rPr>
        <w:tab/>
        <w:t>prevedere, in linea con i principi e i criteri d</w:t>
      </w:r>
      <w:r w:rsidR="00910907" w:rsidRPr="00564583">
        <w:rPr>
          <w:rFonts w:ascii="Times New Roman" w:hAnsi="Times New Roman" w:cs="Times New Roman"/>
          <w:sz w:val="24"/>
          <w:szCs w:val="24"/>
        </w:rPr>
        <w:t>irettivi di cui agli articoli 14, 15, 16</w:t>
      </w:r>
      <w:r w:rsidRPr="00564583">
        <w:rPr>
          <w:rFonts w:ascii="Times New Roman" w:hAnsi="Times New Roman" w:cs="Times New Roman"/>
          <w:sz w:val="24"/>
          <w:szCs w:val="24"/>
        </w:rPr>
        <w:t xml:space="preserve"> e </w:t>
      </w:r>
      <w:r w:rsidR="00910907" w:rsidRPr="00564583">
        <w:rPr>
          <w:rFonts w:ascii="Times New Roman" w:hAnsi="Times New Roman" w:cs="Times New Roman"/>
          <w:sz w:val="24"/>
          <w:szCs w:val="24"/>
        </w:rPr>
        <w:t>18</w:t>
      </w:r>
      <w:r w:rsidRPr="00564583">
        <w:rPr>
          <w:rFonts w:ascii="Times New Roman" w:hAnsi="Times New Roman" w:cs="Times New Roman"/>
          <w:sz w:val="24"/>
          <w:szCs w:val="24"/>
        </w:rPr>
        <w:t>, anche i seguenti:</w:t>
      </w:r>
    </w:p>
    <w:p w14:paraId="1ED8238D" w14:textId="77777777" w:rsidR="00A52758" w:rsidRPr="00564583" w:rsidRDefault="00CB6488" w:rsidP="00A52758">
      <w:pPr>
        <w:pStyle w:val="Paragrafoelenco"/>
        <w:numPr>
          <w:ilvl w:val="0"/>
          <w:numId w:val="4"/>
        </w:numPr>
        <w:spacing w:after="80"/>
        <w:ind w:left="553" w:hanging="476"/>
        <w:contextualSpacing w:val="0"/>
        <w:jc w:val="both"/>
        <w:rPr>
          <w:rFonts w:ascii="Times New Roman" w:hAnsi="Times New Roman" w:cs="Times New Roman"/>
          <w:sz w:val="24"/>
          <w:szCs w:val="24"/>
        </w:rPr>
      </w:pPr>
      <w:r w:rsidRPr="00564583">
        <w:rPr>
          <w:rFonts w:ascii="Times New Roman" w:hAnsi="Times New Roman" w:cs="Times New Roman"/>
          <w:sz w:val="24"/>
          <w:szCs w:val="24"/>
        </w:rPr>
        <w:t>la semplificazione degli adempimenti dichiarativi, delle modalità di versamento a carico dei contribuenti, estendendo la possibilità di adempiere mediante la compensazione, con facoltà di introdurre forme di cooperazione che privilegiano l'adempimento spontaneo degli obblighi tributari, con sistemi premiali di riduzione delle sanzioni, prevedendo in tutti i casi anche l’utilizzo delle tecnologie digitali;</w:t>
      </w:r>
    </w:p>
    <w:p w14:paraId="64D8907E" w14:textId="0DC1C5CF" w:rsidR="006602CF" w:rsidRPr="00564583" w:rsidRDefault="006602CF" w:rsidP="00A52758">
      <w:pPr>
        <w:pStyle w:val="Paragrafoelenco"/>
        <w:numPr>
          <w:ilvl w:val="0"/>
          <w:numId w:val="4"/>
        </w:numPr>
        <w:spacing w:after="80"/>
        <w:ind w:left="553" w:hanging="476"/>
        <w:contextualSpacing w:val="0"/>
        <w:jc w:val="both"/>
        <w:rPr>
          <w:rFonts w:ascii="Times New Roman" w:hAnsi="Times New Roman" w:cs="Times New Roman"/>
          <w:sz w:val="24"/>
          <w:szCs w:val="24"/>
        </w:rPr>
      </w:pPr>
      <w:r w:rsidRPr="00564583">
        <w:rPr>
          <w:rFonts w:ascii="Times New Roman" w:hAnsi="Times New Roman" w:cs="Times New Roman"/>
          <w:sz w:val="24"/>
          <w:szCs w:val="24"/>
        </w:rPr>
        <w:lastRenderedPageBreak/>
        <w:t>la revisione del sistema della riscossione delle entrate degli enti locali</w:t>
      </w:r>
      <w:r w:rsidR="00C61BE4" w:rsidRPr="00564583">
        <w:rPr>
          <w:rFonts w:ascii="Times New Roman" w:hAnsi="Times New Roman" w:cs="Times New Roman"/>
          <w:sz w:val="24"/>
          <w:szCs w:val="24"/>
        </w:rPr>
        <w:t xml:space="preserve"> </w:t>
      </w:r>
      <w:r w:rsidR="005B5B34" w:rsidRPr="00564583">
        <w:rPr>
          <w:rFonts w:ascii="Times New Roman" w:hAnsi="Times New Roman" w:cs="Times New Roman"/>
          <w:sz w:val="24"/>
          <w:szCs w:val="24"/>
        </w:rPr>
        <w:t xml:space="preserve">anche attraverso forme di cooperazione </w:t>
      </w:r>
      <w:r w:rsidR="00C61BE4" w:rsidRPr="00564583">
        <w:rPr>
          <w:rFonts w:ascii="Times New Roman" w:hAnsi="Times New Roman" w:cs="Times New Roman"/>
          <w:sz w:val="24"/>
          <w:szCs w:val="24"/>
        </w:rPr>
        <w:t xml:space="preserve">tra lo Stato e gli enti locali, pure mediante incentivazioni non onerose per il bilancio dello Stato, </w:t>
      </w:r>
      <w:r w:rsidR="00AB27B1" w:rsidRPr="00564583">
        <w:rPr>
          <w:rFonts w:ascii="Times New Roman" w:hAnsi="Times New Roman" w:cs="Times New Roman"/>
          <w:sz w:val="24"/>
          <w:szCs w:val="24"/>
        </w:rPr>
        <w:t xml:space="preserve">per rendere più efficienti le attività di gestione delle entrate degli enti locali </w:t>
      </w:r>
      <w:r w:rsidR="005B5B34" w:rsidRPr="00564583">
        <w:rPr>
          <w:rFonts w:ascii="Times New Roman" w:hAnsi="Times New Roman" w:cs="Times New Roman"/>
          <w:sz w:val="24"/>
          <w:szCs w:val="24"/>
        </w:rPr>
        <w:t xml:space="preserve">con </w:t>
      </w:r>
      <w:r w:rsidR="00AB27B1" w:rsidRPr="00564583">
        <w:rPr>
          <w:rFonts w:ascii="Times New Roman" w:hAnsi="Times New Roman" w:cs="Times New Roman"/>
          <w:sz w:val="24"/>
          <w:szCs w:val="24"/>
        </w:rPr>
        <w:t xml:space="preserve">particolare </w:t>
      </w:r>
      <w:r w:rsidR="005B5B34" w:rsidRPr="00564583">
        <w:rPr>
          <w:rFonts w:ascii="Times New Roman" w:hAnsi="Times New Roman" w:cs="Times New Roman"/>
          <w:sz w:val="24"/>
          <w:szCs w:val="24"/>
        </w:rPr>
        <w:t xml:space="preserve">riferimento </w:t>
      </w:r>
      <w:r w:rsidR="002A2047" w:rsidRPr="00564583">
        <w:rPr>
          <w:rFonts w:ascii="Times New Roman" w:hAnsi="Times New Roman" w:cs="Times New Roman"/>
          <w:sz w:val="24"/>
          <w:szCs w:val="24"/>
        </w:rPr>
        <w:t>al</w:t>
      </w:r>
      <w:r w:rsidR="005B5B34" w:rsidRPr="00564583">
        <w:rPr>
          <w:rFonts w:ascii="Times New Roman" w:hAnsi="Times New Roman" w:cs="Times New Roman"/>
          <w:sz w:val="24"/>
          <w:szCs w:val="24"/>
        </w:rPr>
        <w:t>le attività dirette al</w:t>
      </w:r>
      <w:r w:rsidR="00AB27B1" w:rsidRPr="00564583">
        <w:rPr>
          <w:rFonts w:ascii="Times New Roman" w:hAnsi="Times New Roman" w:cs="Times New Roman"/>
          <w:sz w:val="24"/>
          <w:szCs w:val="24"/>
        </w:rPr>
        <w:t xml:space="preserve">l’individuazione di basi imponibili immobiliari non dichiarate. La revisione deve riguardare anche il </w:t>
      </w:r>
      <w:r w:rsidRPr="00564583">
        <w:rPr>
          <w:rFonts w:ascii="Times New Roman" w:hAnsi="Times New Roman" w:cs="Times New Roman"/>
          <w:sz w:val="24"/>
          <w:szCs w:val="24"/>
        </w:rPr>
        <w:t>sistema di vigilanza sui soggetti abilitati ad effettuare l’attività di accertamento e di riscossione delle entrate degli enti locali, nonché sui soggetti che svolgono esclusivamente le relative funzioni e attività di supporto propedeutiche all'accertamento e alla riscossione delle entrate degli enti locali e delle società da essi partecipate;</w:t>
      </w:r>
    </w:p>
    <w:p w14:paraId="10149B59" w14:textId="77777777" w:rsidR="00DC52C1" w:rsidRPr="00564583" w:rsidRDefault="00DC52C1" w:rsidP="00DC52C1">
      <w:pPr>
        <w:pStyle w:val="Paragrafoelenco"/>
        <w:numPr>
          <w:ilvl w:val="0"/>
          <w:numId w:val="4"/>
        </w:numPr>
        <w:spacing w:after="80"/>
        <w:ind w:left="553" w:hanging="476"/>
        <w:contextualSpacing w:val="0"/>
        <w:jc w:val="both"/>
        <w:rPr>
          <w:rFonts w:ascii="Times New Roman" w:hAnsi="Times New Roman" w:cs="Times New Roman"/>
          <w:sz w:val="24"/>
          <w:szCs w:val="24"/>
        </w:rPr>
      </w:pPr>
      <w:r w:rsidRPr="00564583">
        <w:rPr>
          <w:rFonts w:ascii="Times New Roman" w:hAnsi="Times New Roman" w:cs="Times New Roman"/>
          <w:sz w:val="24"/>
          <w:szCs w:val="24"/>
        </w:rPr>
        <w:t xml:space="preserve">la revisione del sistema sanzionatorio, con particolare riguardo al miglioramento della proporzionalità delle sanzioni tributarie; </w:t>
      </w:r>
    </w:p>
    <w:p w14:paraId="01986F11" w14:textId="77777777" w:rsidR="00DC52C1" w:rsidRPr="00564583" w:rsidRDefault="00DC52C1" w:rsidP="00DC52C1">
      <w:pPr>
        <w:spacing w:after="80"/>
        <w:jc w:val="both"/>
        <w:rPr>
          <w:rFonts w:ascii="Times New Roman" w:hAnsi="Times New Roman" w:cs="Times New Roman"/>
          <w:sz w:val="24"/>
          <w:szCs w:val="24"/>
        </w:rPr>
      </w:pPr>
      <w:r w:rsidRPr="00564583">
        <w:rPr>
          <w:rFonts w:ascii="Times New Roman" w:hAnsi="Times New Roman" w:cs="Times New Roman"/>
          <w:sz w:val="24"/>
          <w:szCs w:val="24"/>
        </w:rPr>
        <w:t>g)</w:t>
      </w:r>
      <w:r w:rsidRPr="00564583">
        <w:rPr>
          <w:rFonts w:ascii="Times New Roman" w:hAnsi="Times New Roman" w:cs="Times New Roman"/>
          <w:sz w:val="24"/>
          <w:szCs w:val="24"/>
        </w:rPr>
        <w:tab/>
        <w:t>attribuire agli enti locali la facoltà di prevedere direttamente, in virtù della autonomia finanziaria di entrata e di spesa di cui all’articolo 119 della Costituzione, tipologie di definizione agevolata, anche sotto forma di adesione a quelle introdotte per le entrate erariali, in materia di entrate di spettanza degli enti locali, attraverso l’esercizio della potestà regolamentare, di cui all’articolo 52 del decreto legislativo 15 dicembre 1997, n. 446;</w:t>
      </w:r>
    </w:p>
    <w:p w14:paraId="4FE98876" w14:textId="77777777" w:rsidR="00DC52C1" w:rsidRPr="00564583" w:rsidRDefault="00DC52C1" w:rsidP="00DC52C1">
      <w:pPr>
        <w:spacing w:after="80"/>
        <w:jc w:val="both"/>
        <w:rPr>
          <w:rFonts w:ascii="Times New Roman" w:hAnsi="Times New Roman" w:cs="Times New Roman"/>
          <w:sz w:val="24"/>
          <w:szCs w:val="24"/>
        </w:rPr>
      </w:pPr>
      <w:r w:rsidRPr="00564583">
        <w:rPr>
          <w:rFonts w:ascii="Times New Roman" w:hAnsi="Times New Roman" w:cs="Times New Roman"/>
          <w:sz w:val="24"/>
          <w:szCs w:val="24"/>
        </w:rPr>
        <w:t>h) razionalizzare le entrate anche di carattere patrimoniale, prevedendo l’eliminazione di quelle che hanno elevati costi di adempimento per i contribuenti a fronte di un gettito trascurabile per gli enti locali e assicurando le opportune compensazioni di gettito nell'ambito dei decreti legislativi adottati ai sensi della presente legge.</w:t>
      </w:r>
    </w:p>
    <w:p w14:paraId="73A9269C" w14:textId="77777777" w:rsidR="00D0732B" w:rsidRPr="00564583" w:rsidRDefault="00D0732B" w:rsidP="00CB6488">
      <w:pPr>
        <w:spacing w:after="80"/>
        <w:jc w:val="both"/>
        <w:rPr>
          <w:rFonts w:ascii="Times New Roman" w:hAnsi="Times New Roman" w:cs="Times New Roman"/>
          <w:sz w:val="24"/>
          <w:szCs w:val="24"/>
        </w:rPr>
      </w:pPr>
    </w:p>
    <w:p w14:paraId="3B3B1B2B" w14:textId="77777777" w:rsidR="00CB6488" w:rsidRPr="00564583" w:rsidRDefault="00CB6488" w:rsidP="00CB6488">
      <w:pPr>
        <w:spacing w:after="80"/>
        <w:jc w:val="both"/>
        <w:rPr>
          <w:rFonts w:ascii="Times New Roman" w:hAnsi="Times New Roman" w:cs="Times New Roman"/>
          <w:sz w:val="24"/>
          <w:szCs w:val="24"/>
        </w:rPr>
      </w:pPr>
      <w:r w:rsidRPr="00564583">
        <w:rPr>
          <w:rFonts w:ascii="Times New Roman" w:hAnsi="Times New Roman" w:cs="Times New Roman"/>
          <w:b/>
          <w:bCs/>
          <w:sz w:val="24"/>
          <w:szCs w:val="24"/>
        </w:rPr>
        <w:t>1-bis.</w:t>
      </w:r>
      <w:r w:rsidRPr="00564583">
        <w:rPr>
          <w:rFonts w:ascii="Times New Roman" w:hAnsi="Times New Roman" w:cs="Times New Roman"/>
          <w:sz w:val="24"/>
          <w:szCs w:val="24"/>
        </w:rPr>
        <w:t xml:space="preserve"> Al fine di garantire la separazione in due distinti comparti, relativi rispettivamente alle province e alle città metropolitane, i decreti legislativi di cui all’articolo 1, in attuazione dei principi del federalismo fiscale, prevedono:</w:t>
      </w:r>
    </w:p>
    <w:p w14:paraId="17B0F182" w14:textId="0A132CAF" w:rsidR="000A4182" w:rsidRPr="00564583" w:rsidRDefault="000A4182" w:rsidP="009C4E3D">
      <w:pPr>
        <w:pStyle w:val="Paragrafoelenco"/>
        <w:numPr>
          <w:ilvl w:val="0"/>
          <w:numId w:val="6"/>
        </w:numPr>
        <w:spacing w:after="80"/>
        <w:contextualSpacing w:val="0"/>
        <w:jc w:val="both"/>
        <w:rPr>
          <w:rFonts w:ascii="Times New Roman" w:hAnsi="Times New Roman" w:cs="Times New Roman"/>
          <w:sz w:val="24"/>
          <w:szCs w:val="24"/>
        </w:rPr>
      </w:pPr>
      <w:r w:rsidRPr="00564583">
        <w:rPr>
          <w:rFonts w:ascii="Times New Roman" w:hAnsi="Times New Roman" w:cs="Times New Roman"/>
          <w:sz w:val="24"/>
          <w:szCs w:val="24"/>
        </w:rPr>
        <w:t>per le province un tributo proprio destinato ad assicurare le funzioni fondamentali con adeguata manovrabilità e una compartecipazione ad un tributo erariale di carattere generale, anche in sostituzione di tributi attualmente esistenti, nonché la previsione di un fondo perequativo</w:t>
      </w:r>
      <w:r w:rsidR="00C61BE4" w:rsidRPr="00564583">
        <w:rPr>
          <w:rFonts w:ascii="Times New Roman" w:hAnsi="Times New Roman" w:cs="Times New Roman"/>
          <w:sz w:val="24"/>
          <w:szCs w:val="24"/>
        </w:rPr>
        <w:t xml:space="preserve"> ai sensi dell’articolo 119 della Costituzione</w:t>
      </w:r>
      <w:r w:rsidRPr="00564583">
        <w:rPr>
          <w:rFonts w:ascii="Times New Roman" w:hAnsi="Times New Roman" w:cs="Times New Roman"/>
          <w:sz w:val="24"/>
          <w:szCs w:val="24"/>
        </w:rPr>
        <w:t>;</w:t>
      </w:r>
    </w:p>
    <w:p w14:paraId="48447187" w14:textId="77777777" w:rsidR="009C4E3D" w:rsidRPr="00564583" w:rsidRDefault="009C4E3D" w:rsidP="009C4E3D">
      <w:pPr>
        <w:pStyle w:val="Paragrafoelenco"/>
        <w:spacing w:after="80"/>
        <w:ind w:left="553"/>
        <w:contextualSpacing w:val="0"/>
        <w:jc w:val="both"/>
        <w:rPr>
          <w:rFonts w:ascii="Times New Roman" w:hAnsi="Times New Roman" w:cs="Times New Roman"/>
          <w:i/>
          <w:sz w:val="24"/>
          <w:szCs w:val="24"/>
        </w:rPr>
      </w:pPr>
    </w:p>
    <w:p w14:paraId="04C41DFD" w14:textId="77777777" w:rsidR="009C4E3D" w:rsidRPr="00564583" w:rsidRDefault="009C4E3D" w:rsidP="009C4E3D">
      <w:pPr>
        <w:pStyle w:val="Paragrafoelenco"/>
        <w:spacing w:after="80"/>
        <w:ind w:left="397"/>
        <w:contextualSpacing w:val="0"/>
        <w:jc w:val="both"/>
        <w:rPr>
          <w:rFonts w:ascii="Times New Roman" w:hAnsi="Times New Roman" w:cs="Times New Roman"/>
          <w:sz w:val="24"/>
          <w:szCs w:val="24"/>
        </w:rPr>
      </w:pPr>
    </w:p>
    <w:p w14:paraId="2C277F02" w14:textId="632D6A7C" w:rsidR="000A4182" w:rsidRPr="00564583" w:rsidRDefault="000A4182" w:rsidP="007C7C8C">
      <w:pPr>
        <w:pStyle w:val="Paragrafoelenco"/>
        <w:numPr>
          <w:ilvl w:val="0"/>
          <w:numId w:val="6"/>
        </w:numPr>
        <w:spacing w:after="80"/>
        <w:contextualSpacing w:val="0"/>
        <w:jc w:val="both"/>
        <w:rPr>
          <w:rFonts w:ascii="Times New Roman" w:hAnsi="Times New Roman" w:cs="Times New Roman"/>
          <w:sz w:val="24"/>
          <w:szCs w:val="24"/>
        </w:rPr>
      </w:pPr>
      <w:r w:rsidRPr="00564583">
        <w:rPr>
          <w:rFonts w:ascii="Times New Roman" w:hAnsi="Times New Roman" w:cs="Times New Roman"/>
          <w:sz w:val="24"/>
          <w:szCs w:val="24"/>
        </w:rPr>
        <w:t>per le città metropolitane</w:t>
      </w:r>
      <w:r w:rsidR="00C61BE4" w:rsidRPr="00564583">
        <w:rPr>
          <w:rFonts w:ascii="Times New Roman" w:hAnsi="Times New Roman" w:cs="Times New Roman"/>
          <w:sz w:val="24"/>
          <w:szCs w:val="24"/>
        </w:rPr>
        <w:t xml:space="preserve"> un tributo proprio destinato ad assicurare le funzioni fondamentali con adeguata manovrabilità e una compartecipazione ad un tributo erariale di carattere generale, anche in sostituzione di tributi attualmente esistenti, nonché la previsione di un fondo perequativo ai sensi dell’articolo 119 della Costituzione;</w:t>
      </w:r>
    </w:p>
    <w:p w14:paraId="37B665C5" w14:textId="77777777" w:rsidR="00C61BE4" w:rsidRPr="00564583" w:rsidRDefault="00C61BE4" w:rsidP="00C61BE4">
      <w:pPr>
        <w:spacing w:after="80"/>
        <w:jc w:val="both"/>
        <w:rPr>
          <w:rFonts w:ascii="Times New Roman" w:hAnsi="Times New Roman" w:cs="Times New Roman"/>
          <w:i/>
          <w:sz w:val="24"/>
          <w:szCs w:val="24"/>
        </w:rPr>
      </w:pPr>
    </w:p>
    <w:p w14:paraId="72EE1DFD" w14:textId="1D697BD8" w:rsidR="00CB6488" w:rsidRPr="00206C99" w:rsidRDefault="00CB6488" w:rsidP="00206C99">
      <w:pPr>
        <w:pStyle w:val="Paragrafoelenco"/>
        <w:numPr>
          <w:ilvl w:val="0"/>
          <w:numId w:val="6"/>
        </w:numPr>
        <w:spacing w:after="80"/>
        <w:contextualSpacing w:val="0"/>
        <w:jc w:val="both"/>
        <w:rPr>
          <w:rFonts w:ascii="Times New Roman" w:hAnsi="Times New Roman" w:cs="Times New Roman"/>
          <w:sz w:val="24"/>
          <w:szCs w:val="24"/>
        </w:rPr>
      </w:pPr>
      <w:r w:rsidRPr="00564583">
        <w:rPr>
          <w:rFonts w:ascii="Times New Roman" w:hAnsi="Times New Roman" w:cs="Times New Roman"/>
          <w:sz w:val="24"/>
          <w:szCs w:val="24"/>
        </w:rPr>
        <w:t>inoltre, per le città metropolitane, un tributo proprio commisurato al traffico di passeggeri nelle infrastrutture portuali e aeroportuali, destinato a finanziare le fun</w:t>
      </w:r>
      <w:r w:rsidR="00206C99">
        <w:rPr>
          <w:rFonts w:ascii="Times New Roman" w:hAnsi="Times New Roman" w:cs="Times New Roman"/>
          <w:sz w:val="24"/>
          <w:szCs w:val="24"/>
        </w:rPr>
        <w:t>zioni di sviluppo territoriale,</w:t>
      </w:r>
      <w:r w:rsidR="00A84B52">
        <w:rPr>
          <w:rFonts w:ascii="Times New Roman" w:hAnsi="Times New Roman" w:cs="Times New Roman"/>
          <w:sz w:val="24"/>
          <w:szCs w:val="24"/>
        </w:rPr>
        <w:t xml:space="preserve"> </w:t>
      </w:r>
      <w:r w:rsidR="00A84B52" w:rsidRPr="00A84B52">
        <w:rPr>
          <w:rFonts w:ascii="Times New Roman" w:hAnsi="Times New Roman" w:cs="Times New Roman"/>
          <w:sz w:val="24"/>
          <w:szCs w:val="24"/>
        </w:rPr>
        <w:t>nonché eventuali ulteriori misure attuative dell’art. 24, commi 2 e 3, del decreto legislativo 6 maggio 2011, n. 68.</w:t>
      </w:r>
    </w:p>
    <w:p w14:paraId="07742588" w14:textId="50EC5B91" w:rsidR="007D0211" w:rsidRPr="00352C25" w:rsidRDefault="007D0211" w:rsidP="00352C25">
      <w:pPr>
        <w:spacing w:after="80"/>
        <w:jc w:val="both"/>
        <w:rPr>
          <w:rFonts w:ascii="Times New Roman" w:hAnsi="Times New Roman" w:cs="Times New Roman"/>
          <w:b/>
          <w:i/>
          <w:sz w:val="24"/>
          <w:szCs w:val="24"/>
        </w:rPr>
      </w:pPr>
    </w:p>
    <w:sectPr w:rsidR="007D0211" w:rsidRPr="00352C25" w:rsidSect="00D0732B">
      <w:footerReference w:type="default" r:id="rId11"/>
      <w:pgSz w:w="11906" w:h="16838"/>
      <w:pgMar w:top="1560" w:right="1134" w:bottom="1702"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E49D" w14:textId="77777777" w:rsidR="0097463E" w:rsidRDefault="0097463E" w:rsidP="00DD2D1B">
      <w:pPr>
        <w:spacing w:after="0" w:line="240" w:lineRule="auto"/>
      </w:pPr>
      <w:r>
        <w:separator/>
      </w:r>
    </w:p>
  </w:endnote>
  <w:endnote w:type="continuationSeparator" w:id="0">
    <w:p w14:paraId="43073D9F" w14:textId="77777777" w:rsidR="0097463E" w:rsidRDefault="0097463E" w:rsidP="00DD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BoldItalic-82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464497"/>
      <w:docPartObj>
        <w:docPartGallery w:val="Page Numbers (Bottom of Page)"/>
        <w:docPartUnique/>
      </w:docPartObj>
    </w:sdtPr>
    <w:sdtEndPr/>
    <w:sdtContent>
      <w:p w14:paraId="13DCF54D" w14:textId="49FFFED5" w:rsidR="00F2499D" w:rsidRDefault="00F2499D">
        <w:pPr>
          <w:pStyle w:val="Pidipagina"/>
          <w:jc w:val="right"/>
        </w:pPr>
        <w:r w:rsidRPr="00C46776">
          <w:rPr>
            <w:sz w:val="20"/>
            <w:szCs w:val="20"/>
          </w:rPr>
          <w:fldChar w:fldCharType="begin"/>
        </w:r>
        <w:r w:rsidRPr="00C46776">
          <w:rPr>
            <w:sz w:val="20"/>
            <w:szCs w:val="20"/>
          </w:rPr>
          <w:instrText>PAGE   \* MERGEFORMAT</w:instrText>
        </w:r>
        <w:r w:rsidRPr="00C46776">
          <w:rPr>
            <w:sz w:val="20"/>
            <w:szCs w:val="20"/>
          </w:rPr>
          <w:fldChar w:fldCharType="separate"/>
        </w:r>
        <w:r w:rsidR="002F421D">
          <w:rPr>
            <w:noProof/>
            <w:sz w:val="20"/>
            <w:szCs w:val="20"/>
          </w:rPr>
          <w:t>2</w:t>
        </w:r>
        <w:r w:rsidRPr="00C46776">
          <w:rPr>
            <w:sz w:val="20"/>
            <w:szCs w:val="20"/>
          </w:rPr>
          <w:fldChar w:fldCharType="end"/>
        </w:r>
      </w:p>
    </w:sdtContent>
  </w:sdt>
  <w:p w14:paraId="1EBB553B" w14:textId="77777777" w:rsidR="00F2499D" w:rsidRDefault="00F249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344F" w14:textId="77777777" w:rsidR="0097463E" w:rsidRDefault="0097463E" w:rsidP="00DD2D1B">
      <w:pPr>
        <w:spacing w:after="0" w:line="240" w:lineRule="auto"/>
      </w:pPr>
      <w:r>
        <w:separator/>
      </w:r>
    </w:p>
  </w:footnote>
  <w:footnote w:type="continuationSeparator" w:id="0">
    <w:p w14:paraId="65CD2A03" w14:textId="77777777" w:rsidR="0097463E" w:rsidRDefault="0097463E" w:rsidP="00DD2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6DDB"/>
    <w:multiLevelType w:val="hybridMultilevel"/>
    <w:tmpl w:val="793C5D66"/>
    <w:lvl w:ilvl="0" w:tplc="80FE27DC">
      <w:numFmt w:val="bullet"/>
      <w:lvlText w:val="-"/>
      <w:lvlJc w:val="left"/>
      <w:pPr>
        <w:ind w:left="405" w:hanging="360"/>
      </w:pPr>
      <w:rPr>
        <w:rFonts w:ascii="Calibri" w:eastAsia="Calibri" w:hAnsi="Calibri" w:cs="Calibri" w:hint="default"/>
        <w:b/>
        <w:color w:val="auto"/>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abstractNum w:abstractNumId="1" w15:restartNumberingAfterBreak="0">
    <w:nsid w:val="14E30B16"/>
    <w:multiLevelType w:val="hybridMultilevel"/>
    <w:tmpl w:val="0D90A94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A1F5B9F"/>
    <w:multiLevelType w:val="hybridMultilevel"/>
    <w:tmpl w:val="E80A83B8"/>
    <w:lvl w:ilvl="0" w:tplc="5F40B6B6">
      <w:start w:val="1"/>
      <w:numFmt w:val="decimal"/>
      <w:lvlText w:val="%1)"/>
      <w:lvlJc w:val="left"/>
      <w:pPr>
        <w:ind w:left="825" w:hanging="46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724861"/>
    <w:multiLevelType w:val="hybridMultilevel"/>
    <w:tmpl w:val="BC9428B8"/>
    <w:lvl w:ilvl="0" w:tplc="04100017">
      <w:start w:val="1"/>
      <w:numFmt w:val="lowerLetter"/>
      <w:lvlText w:val="%1)"/>
      <w:lvlJc w:val="left"/>
      <w:pPr>
        <w:ind w:left="1273" w:hanging="360"/>
      </w:pPr>
    </w:lvl>
    <w:lvl w:ilvl="1" w:tplc="04100019" w:tentative="1">
      <w:start w:val="1"/>
      <w:numFmt w:val="lowerLetter"/>
      <w:lvlText w:val="%2."/>
      <w:lvlJc w:val="left"/>
      <w:pPr>
        <w:ind w:left="1993" w:hanging="360"/>
      </w:pPr>
    </w:lvl>
    <w:lvl w:ilvl="2" w:tplc="0410001B" w:tentative="1">
      <w:start w:val="1"/>
      <w:numFmt w:val="lowerRoman"/>
      <w:lvlText w:val="%3."/>
      <w:lvlJc w:val="right"/>
      <w:pPr>
        <w:ind w:left="2713" w:hanging="180"/>
      </w:pPr>
    </w:lvl>
    <w:lvl w:ilvl="3" w:tplc="0410000F" w:tentative="1">
      <w:start w:val="1"/>
      <w:numFmt w:val="decimal"/>
      <w:lvlText w:val="%4."/>
      <w:lvlJc w:val="left"/>
      <w:pPr>
        <w:ind w:left="3433" w:hanging="360"/>
      </w:pPr>
    </w:lvl>
    <w:lvl w:ilvl="4" w:tplc="04100019" w:tentative="1">
      <w:start w:val="1"/>
      <w:numFmt w:val="lowerLetter"/>
      <w:lvlText w:val="%5."/>
      <w:lvlJc w:val="left"/>
      <w:pPr>
        <w:ind w:left="4153" w:hanging="360"/>
      </w:pPr>
    </w:lvl>
    <w:lvl w:ilvl="5" w:tplc="0410001B" w:tentative="1">
      <w:start w:val="1"/>
      <w:numFmt w:val="lowerRoman"/>
      <w:lvlText w:val="%6."/>
      <w:lvlJc w:val="right"/>
      <w:pPr>
        <w:ind w:left="4873" w:hanging="180"/>
      </w:pPr>
    </w:lvl>
    <w:lvl w:ilvl="6" w:tplc="0410000F" w:tentative="1">
      <w:start w:val="1"/>
      <w:numFmt w:val="decimal"/>
      <w:lvlText w:val="%7."/>
      <w:lvlJc w:val="left"/>
      <w:pPr>
        <w:ind w:left="5593" w:hanging="360"/>
      </w:pPr>
    </w:lvl>
    <w:lvl w:ilvl="7" w:tplc="04100019" w:tentative="1">
      <w:start w:val="1"/>
      <w:numFmt w:val="lowerLetter"/>
      <w:lvlText w:val="%8."/>
      <w:lvlJc w:val="left"/>
      <w:pPr>
        <w:ind w:left="6313" w:hanging="360"/>
      </w:pPr>
    </w:lvl>
    <w:lvl w:ilvl="8" w:tplc="0410001B" w:tentative="1">
      <w:start w:val="1"/>
      <w:numFmt w:val="lowerRoman"/>
      <w:lvlText w:val="%9."/>
      <w:lvlJc w:val="right"/>
      <w:pPr>
        <w:ind w:left="7033" w:hanging="180"/>
      </w:pPr>
    </w:lvl>
  </w:abstractNum>
  <w:abstractNum w:abstractNumId="4" w15:restartNumberingAfterBreak="0">
    <w:nsid w:val="3BDA6BB2"/>
    <w:multiLevelType w:val="hybridMultilevel"/>
    <w:tmpl w:val="CC9AD7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FB63AA"/>
    <w:multiLevelType w:val="hybridMultilevel"/>
    <w:tmpl w:val="11123774"/>
    <w:lvl w:ilvl="0" w:tplc="A10243A8">
      <w:start w:val="1"/>
      <w:numFmt w:val="lowerLetter"/>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96C7F"/>
    <w:multiLevelType w:val="hybridMultilevel"/>
    <w:tmpl w:val="CE46DED2"/>
    <w:lvl w:ilvl="0" w:tplc="D7A8E738">
      <w:start w:val="1"/>
      <w:numFmt w:val="decimal"/>
      <w:lvlText w:val="%1)"/>
      <w:lvlJc w:val="left"/>
      <w:pPr>
        <w:ind w:left="786" w:hanging="360"/>
      </w:pPr>
      <w:rPr>
        <w:rFonts w:ascii="*Times New Roman-BoldItalic-822" w:hAnsi="*Times New Roman-BoldItalic-822" w:cs="*Times New Roman-BoldItalic-822"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62621850"/>
    <w:multiLevelType w:val="hybridMultilevel"/>
    <w:tmpl w:val="BC9428B8"/>
    <w:lvl w:ilvl="0" w:tplc="04100017">
      <w:start w:val="1"/>
      <w:numFmt w:val="lowerLetter"/>
      <w:lvlText w:val="%1)"/>
      <w:lvlJc w:val="left"/>
      <w:pPr>
        <w:ind w:left="1273" w:hanging="360"/>
      </w:pPr>
    </w:lvl>
    <w:lvl w:ilvl="1" w:tplc="04100019" w:tentative="1">
      <w:start w:val="1"/>
      <w:numFmt w:val="lowerLetter"/>
      <w:lvlText w:val="%2."/>
      <w:lvlJc w:val="left"/>
      <w:pPr>
        <w:ind w:left="1993" w:hanging="360"/>
      </w:pPr>
    </w:lvl>
    <w:lvl w:ilvl="2" w:tplc="0410001B" w:tentative="1">
      <w:start w:val="1"/>
      <w:numFmt w:val="lowerRoman"/>
      <w:lvlText w:val="%3."/>
      <w:lvlJc w:val="right"/>
      <w:pPr>
        <w:ind w:left="2713" w:hanging="180"/>
      </w:pPr>
    </w:lvl>
    <w:lvl w:ilvl="3" w:tplc="0410000F" w:tentative="1">
      <w:start w:val="1"/>
      <w:numFmt w:val="decimal"/>
      <w:lvlText w:val="%4."/>
      <w:lvlJc w:val="left"/>
      <w:pPr>
        <w:ind w:left="3433" w:hanging="360"/>
      </w:pPr>
    </w:lvl>
    <w:lvl w:ilvl="4" w:tplc="04100019" w:tentative="1">
      <w:start w:val="1"/>
      <w:numFmt w:val="lowerLetter"/>
      <w:lvlText w:val="%5."/>
      <w:lvlJc w:val="left"/>
      <w:pPr>
        <w:ind w:left="4153" w:hanging="360"/>
      </w:pPr>
    </w:lvl>
    <w:lvl w:ilvl="5" w:tplc="0410001B" w:tentative="1">
      <w:start w:val="1"/>
      <w:numFmt w:val="lowerRoman"/>
      <w:lvlText w:val="%6."/>
      <w:lvlJc w:val="right"/>
      <w:pPr>
        <w:ind w:left="4873" w:hanging="180"/>
      </w:pPr>
    </w:lvl>
    <w:lvl w:ilvl="6" w:tplc="0410000F" w:tentative="1">
      <w:start w:val="1"/>
      <w:numFmt w:val="decimal"/>
      <w:lvlText w:val="%7."/>
      <w:lvlJc w:val="left"/>
      <w:pPr>
        <w:ind w:left="5593" w:hanging="360"/>
      </w:pPr>
    </w:lvl>
    <w:lvl w:ilvl="7" w:tplc="04100019" w:tentative="1">
      <w:start w:val="1"/>
      <w:numFmt w:val="lowerLetter"/>
      <w:lvlText w:val="%8."/>
      <w:lvlJc w:val="left"/>
      <w:pPr>
        <w:ind w:left="6313" w:hanging="360"/>
      </w:pPr>
    </w:lvl>
    <w:lvl w:ilvl="8" w:tplc="0410001B" w:tentative="1">
      <w:start w:val="1"/>
      <w:numFmt w:val="lowerRoman"/>
      <w:lvlText w:val="%9."/>
      <w:lvlJc w:val="right"/>
      <w:pPr>
        <w:ind w:left="7033" w:hanging="180"/>
      </w:pPr>
    </w:lvl>
  </w:abstractNum>
  <w:abstractNum w:abstractNumId="8" w15:restartNumberingAfterBreak="0">
    <w:nsid w:val="711C01C9"/>
    <w:multiLevelType w:val="hybridMultilevel"/>
    <w:tmpl w:val="BC9428B8"/>
    <w:lvl w:ilvl="0" w:tplc="04100017">
      <w:start w:val="1"/>
      <w:numFmt w:val="lowerLetter"/>
      <w:lvlText w:val="%1)"/>
      <w:lvlJc w:val="left"/>
      <w:pPr>
        <w:ind w:left="1273" w:hanging="360"/>
      </w:pPr>
    </w:lvl>
    <w:lvl w:ilvl="1" w:tplc="04100019" w:tentative="1">
      <w:start w:val="1"/>
      <w:numFmt w:val="lowerLetter"/>
      <w:lvlText w:val="%2."/>
      <w:lvlJc w:val="left"/>
      <w:pPr>
        <w:ind w:left="1993" w:hanging="360"/>
      </w:pPr>
    </w:lvl>
    <w:lvl w:ilvl="2" w:tplc="0410001B" w:tentative="1">
      <w:start w:val="1"/>
      <w:numFmt w:val="lowerRoman"/>
      <w:lvlText w:val="%3."/>
      <w:lvlJc w:val="right"/>
      <w:pPr>
        <w:ind w:left="2713" w:hanging="180"/>
      </w:pPr>
    </w:lvl>
    <w:lvl w:ilvl="3" w:tplc="0410000F" w:tentative="1">
      <w:start w:val="1"/>
      <w:numFmt w:val="decimal"/>
      <w:lvlText w:val="%4."/>
      <w:lvlJc w:val="left"/>
      <w:pPr>
        <w:ind w:left="3433" w:hanging="360"/>
      </w:pPr>
    </w:lvl>
    <w:lvl w:ilvl="4" w:tplc="04100019" w:tentative="1">
      <w:start w:val="1"/>
      <w:numFmt w:val="lowerLetter"/>
      <w:lvlText w:val="%5."/>
      <w:lvlJc w:val="left"/>
      <w:pPr>
        <w:ind w:left="4153" w:hanging="360"/>
      </w:pPr>
    </w:lvl>
    <w:lvl w:ilvl="5" w:tplc="0410001B" w:tentative="1">
      <w:start w:val="1"/>
      <w:numFmt w:val="lowerRoman"/>
      <w:lvlText w:val="%6."/>
      <w:lvlJc w:val="right"/>
      <w:pPr>
        <w:ind w:left="4873" w:hanging="180"/>
      </w:pPr>
    </w:lvl>
    <w:lvl w:ilvl="6" w:tplc="0410000F" w:tentative="1">
      <w:start w:val="1"/>
      <w:numFmt w:val="decimal"/>
      <w:lvlText w:val="%7."/>
      <w:lvlJc w:val="left"/>
      <w:pPr>
        <w:ind w:left="5593" w:hanging="360"/>
      </w:pPr>
    </w:lvl>
    <w:lvl w:ilvl="7" w:tplc="04100019" w:tentative="1">
      <w:start w:val="1"/>
      <w:numFmt w:val="lowerLetter"/>
      <w:lvlText w:val="%8."/>
      <w:lvlJc w:val="left"/>
      <w:pPr>
        <w:ind w:left="6313" w:hanging="360"/>
      </w:pPr>
    </w:lvl>
    <w:lvl w:ilvl="8" w:tplc="0410001B" w:tentative="1">
      <w:start w:val="1"/>
      <w:numFmt w:val="lowerRoman"/>
      <w:lvlText w:val="%9."/>
      <w:lvlJc w:val="right"/>
      <w:pPr>
        <w:ind w:left="7033" w:hanging="180"/>
      </w:pPr>
    </w:lvl>
  </w:abstractNum>
  <w:num w:numId="1" w16cid:durableId="220559247">
    <w:abstractNumId w:val="6"/>
  </w:num>
  <w:num w:numId="2" w16cid:durableId="906383801">
    <w:abstractNumId w:val="1"/>
  </w:num>
  <w:num w:numId="3" w16cid:durableId="1926379700">
    <w:abstractNumId w:val="4"/>
  </w:num>
  <w:num w:numId="4" w16cid:durableId="1239098093">
    <w:abstractNumId w:val="2"/>
  </w:num>
  <w:num w:numId="5" w16cid:durableId="1235512676">
    <w:abstractNumId w:val="5"/>
  </w:num>
  <w:num w:numId="6" w16cid:durableId="1925841855">
    <w:abstractNumId w:val="7"/>
  </w:num>
  <w:num w:numId="7" w16cid:durableId="1786192881">
    <w:abstractNumId w:val="0"/>
  </w:num>
  <w:num w:numId="8" w16cid:durableId="1408310530">
    <w:abstractNumId w:val="3"/>
  </w:num>
  <w:num w:numId="9" w16cid:durableId="1102265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6C"/>
    <w:rsid w:val="00013D71"/>
    <w:rsid w:val="000147CE"/>
    <w:rsid w:val="00016BE9"/>
    <w:rsid w:val="00017E1D"/>
    <w:rsid w:val="00024E50"/>
    <w:rsid w:val="000253F1"/>
    <w:rsid w:val="0003518E"/>
    <w:rsid w:val="000A0272"/>
    <w:rsid w:val="000A4182"/>
    <w:rsid w:val="000A62D4"/>
    <w:rsid w:val="000B4FDE"/>
    <w:rsid w:val="000B5BF9"/>
    <w:rsid w:val="000D4470"/>
    <w:rsid w:val="000D5145"/>
    <w:rsid w:val="000D7F71"/>
    <w:rsid w:val="000E261F"/>
    <w:rsid w:val="000E442A"/>
    <w:rsid w:val="001021A9"/>
    <w:rsid w:val="00107972"/>
    <w:rsid w:val="00125830"/>
    <w:rsid w:val="00127715"/>
    <w:rsid w:val="00175823"/>
    <w:rsid w:val="0018020E"/>
    <w:rsid w:val="00187AC2"/>
    <w:rsid w:val="001A71F7"/>
    <w:rsid w:val="001C7DF3"/>
    <w:rsid w:val="001D14DC"/>
    <w:rsid w:val="001E0642"/>
    <w:rsid w:val="001F22BA"/>
    <w:rsid w:val="00202750"/>
    <w:rsid w:val="00206C99"/>
    <w:rsid w:val="00233A1F"/>
    <w:rsid w:val="00235CF6"/>
    <w:rsid w:val="002503CC"/>
    <w:rsid w:val="00275801"/>
    <w:rsid w:val="00290F6C"/>
    <w:rsid w:val="002A2047"/>
    <w:rsid w:val="002A73E0"/>
    <w:rsid w:val="002B0195"/>
    <w:rsid w:val="002B6B3B"/>
    <w:rsid w:val="002C0651"/>
    <w:rsid w:val="002E1CD7"/>
    <w:rsid w:val="002E1EE9"/>
    <w:rsid w:val="002F421D"/>
    <w:rsid w:val="003060D1"/>
    <w:rsid w:val="00344AA0"/>
    <w:rsid w:val="00344CD4"/>
    <w:rsid w:val="003509CF"/>
    <w:rsid w:val="00352C25"/>
    <w:rsid w:val="00360E1B"/>
    <w:rsid w:val="003632E6"/>
    <w:rsid w:val="003763F1"/>
    <w:rsid w:val="003959F7"/>
    <w:rsid w:val="003C05FB"/>
    <w:rsid w:val="00400BC4"/>
    <w:rsid w:val="00407191"/>
    <w:rsid w:val="00414008"/>
    <w:rsid w:val="004630D6"/>
    <w:rsid w:val="00466E76"/>
    <w:rsid w:val="004A3649"/>
    <w:rsid w:val="004A62A2"/>
    <w:rsid w:val="004B3104"/>
    <w:rsid w:val="004C3537"/>
    <w:rsid w:val="00500DE7"/>
    <w:rsid w:val="005016A4"/>
    <w:rsid w:val="00505109"/>
    <w:rsid w:val="00512030"/>
    <w:rsid w:val="00512E70"/>
    <w:rsid w:val="00525877"/>
    <w:rsid w:val="00540763"/>
    <w:rsid w:val="00540CE7"/>
    <w:rsid w:val="0055270B"/>
    <w:rsid w:val="00564583"/>
    <w:rsid w:val="00567309"/>
    <w:rsid w:val="005963CA"/>
    <w:rsid w:val="005A52F8"/>
    <w:rsid w:val="005A7267"/>
    <w:rsid w:val="005B5B34"/>
    <w:rsid w:val="005D0AEF"/>
    <w:rsid w:val="005F5B67"/>
    <w:rsid w:val="00602D29"/>
    <w:rsid w:val="00603C31"/>
    <w:rsid w:val="0061316E"/>
    <w:rsid w:val="00631B02"/>
    <w:rsid w:val="006411A2"/>
    <w:rsid w:val="00653E85"/>
    <w:rsid w:val="0065624E"/>
    <w:rsid w:val="006602CF"/>
    <w:rsid w:val="0067191A"/>
    <w:rsid w:val="0068337D"/>
    <w:rsid w:val="0068681F"/>
    <w:rsid w:val="00690FFD"/>
    <w:rsid w:val="00697846"/>
    <w:rsid w:val="00754D7E"/>
    <w:rsid w:val="00757388"/>
    <w:rsid w:val="00784E76"/>
    <w:rsid w:val="007C7C8C"/>
    <w:rsid w:val="007D0211"/>
    <w:rsid w:val="007D21A8"/>
    <w:rsid w:val="007D4A6C"/>
    <w:rsid w:val="00814B10"/>
    <w:rsid w:val="00822225"/>
    <w:rsid w:val="00832749"/>
    <w:rsid w:val="008335E8"/>
    <w:rsid w:val="0087191E"/>
    <w:rsid w:val="00874883"/>
    <w:rsid w:val="00897124"/>
    <w:rsid w:val="008A0EC6"/>
    <w:rsid w:val="008B05A5"/>
    <w:rsid w:val="008B46A2"/>
    <w:rsid w:val="008C1F56"/>
    <w:rsid w:val="008E7273"/>
    <w:rsid w:val="008F19B1"/>
    <w:rsid w:val="008F4123"/>
    <w:rsid w:val="008F4887"/>
    <w:rsid w:val="00910907"/>
    <w:rsid w:val="00916F45"/>
    <w:rsid w:val="00917F6A"/>
    <w:rsid w:val="00956771"/>
    <w:rsid w:val="00965993"/>
    <w:rsid w:val="009673AA"/>
    <w:rsid w:val="009726AC"/>
    <w:rsid w:val="0097463E"/>
    <w:rsid w:val="00977B2E"/>
    <w:rsid w:val="00981C4E"/>
    <w:rsid w:val="00987F2C"/>
    <w:rsid w:val="009A0733"/>
    <w:rsid w:val="009A2ED2"/>
    <w:rsid w:val="009B6622"/>
    <w:rsid w:val="009C4E3D"/>
    <w:rsid w:val="009C5948"/>
    <w:rsid w:val="009D4127"/>
    <w:rsid w:val="009D6568"/>
    <w:rsid w:val="00A04B16"/>
    <w:rsid w:val="00A24CB9"/>
    <w:rsid w:val="00A52758"/>
    <w:rsid w:val="00A5500C"/>
    <w:rsid w:val="00A55800"/>
    <w:rsid w:val="00A63B02"/>
    <w:rsid w:val="00A67EBC"/>
    <w:rsid w:val="00A75172"/>
    <w:rsid w:val="00A76989"/>
    <w:rsid w:val="00A84B52"/>
    <w:rsid w:val="00A869ED"/>
    <w:rsid w:val="00A9287B"/>
    <w:rsid w:val="00AB27B1"/>
    <w:rsid w:val="00AB5829"/>
    <w:rsid w:val="00AF1F11"/>
    <w:rsid w:val="00B05A26"/>
    <w:rsid w:val="00B37770"/>
    <w:rsid w:val="00B468DE"/>
    <w:rsid w:val="00B578BA"/>
    <w:rsid w:val="00B82783"/>
    <w:rsid w:val="00BA5CA2"/>
    <w:rsid w:val="00C2405F"/>
    <w:rsid w:val="00C25DA6"/>
    <w:rsid w:val="00C46776"/>
    <w:rsid w:val="00C57E85"/>
    <w:rsid w:val="00C61BE4"/>
    <w:rsid w:val="00C72849"/>
    <w:rsid w:val="00C84524"/>
    <w:rsid w:val="00C8678E"/>
    <w:rsid w:val="00CB6488"/>
    <w:rsid w:val="00CE1F97"/>
    <w:rsid w:val="00D0732B"/>
    <w:rsid w:val="00D363A8"/>
    <w:rsid w:val="00D4481B"/>
    <w:rsid w:val="00D567B4"/>
    <w:rsid w:val="00D70CE0"/>
    <w:rsid w:val="00D85F9D"/>
    <w:rsid w:val="00D87F8B"/>
    <w:rsid w:val="00DB0E65"/>
    <w:rsid w:val="00DB4455"/>
    <w:rsid w:val="00DC0CAD"/>
    <w:rsid w:val="00DC278F"/>
    <w:rsid w:val="00DC52C1"/>
    <w:rsid w:val="00DD2D1B"/>
    <w:rsid w:val="00DD6399"/>
    <w:rsid w:val="00DF6BFD"/>
    <w:rsid w:val="00E02AB2"/>
    <w:rsid w:val="00E825D4"/>
    <w:rsid w:val="00E8403B"/>
    <w:rsid w:val="00E840C3"/>
    <w:rsid w:val="00EC3D6B"/>
    <w:rsid w:val="00ED1C8F"/>
    <w:rsid w:val="00EE0AF9"/>
    <w:rsid w:val="00EE47BF"/>
    <w:rsid w:val="00F246C6"/>
    <w:rsid w:val="00F2499D"/>
    <w:rsid w:val="00F75DFC"/>
    <w:rsid w:val="00F90E6A"/>
    <w:rsid w:val="00F93D96"/>
    <w:rsid w:val="00FB7E58"/>
    <w:rsid w:val="00FD28A1"/>
    <w:rsid w:val="00FF2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24F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0F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9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90F6C"/>
    <w:pPr>
      <w:ind w:left="720"/>
      <w:contextualSpacing/>
    </w:pPr>
  </w:style>
  <w:style w:type="paragraph" w:styleId="Intestazione">
    <w:name w:val="header"/>
    <w:basedOn w:val="Normale"/>
    <w:link w:val="IntestazioneCarattere"/>
    <w:uiPriority w:val="99"/>
    <w:unhideWhenUsed/>
    <w:rsid w:val="00DD2D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2D1B"/>
  </w:style>
  <w:style w:type="paragraph" w:styleId="Pidipagina">
    <w:name w:val="footer"/>
    <w:basedOn w:val="Normale"/>
    <w:link w:val="PidipaginaCarattere"/>
    <w:uiPriority w:val="99"/>
    <w:unhideWhenUsed/>
    <w:rsid w:val="00DD2D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2D1B"/>
  </w:style>
  <w:style w:type="character" w:customStyle="1" w:styleId="provvnumcomma">
    <w:name w:val="provv_numcomma"/>
    <w:basedOn w:val="Carpredefinitoparagrafo"/>
    <w:rsid w:val="007C7C8C"/>
  </w:style>
  <w:style w:type="paragraph" w:styleId="NormaleWeb">
    <w:name w:val="Normal (Web)"/>
    <w:basedOn w:val="Normale"/>
    <w:uiPriority w:val="99"/>
    <w:unhideWhenUsed/>
    <w:rsid w:val="0054076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540763"/>
    <w:pPr>
      <w:spacing w:after="0" w:line="240" w:lineRule="auto"/>
    </w:pPr>
    <w:rPr>
      <w:rFonts w:ascii="Calibri" w:hAnsi="Calibri" w:cs="Calibr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40763"/>
    <w:rPr>
      <w:rFonts w:ascii="Calibri" w:hAnsi="Calibri" w:cs="Calibri"/>
      <w:sz w:val="20"/>
      <w:szCs w:val="20"/>
      <w:lang w:eastAsia="it-IT"/>
    </w:rPr>
  </w:style>
  <w:style w:type="character" w:styleId="Rimandonotaapidipagina">
    <w:name w:val="footnote reference"/>
    <w:basedOn w:val="Carpredefinitoparagrafo"/>
    <w:uiPriority w:val="99"/>
    <w:semiHidden/>
    <w:unhideWhenUsed/>
    <w:rsid w:val="00540763"/>
    <w:rPr>
      <w:vertAlign w:val="superscript"/>
    </w:rPr>
  </w:style>
  <w:style w:type="paragraph" w:customStyle="1" w:styleId="Paragrafoelenco1">
    <w:name w:val="Paragrafo elenco1"/>
    <w:basedOn w:val="Normale"/>
    <w:rsid w:val="00DD6399"/>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Revisione">
    <w:name w:val="Revision"/>
    <w:hidden/>
    <w:uiPriority w:val="99"/>
    <w:semiHidden/>
    <w:rsid w:val="00C86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cf12e5-991a-46c4-9645-93eb7e77d7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6A4A24F81A758418269578847DB5E3F" ma:contentTypeVersion="11" ma:contentTypeDescription="Creare un nuovo documento." ma:contentTypeScope="" ma:versionID="bb786a914f0f45b46a3b16ad9cdf7a22">
  <xsd:schema xmlns:xsd="http://www.w3.org/2001/XMLSchema" xmlns:xs="http://www.w3.org/2001/XMLSchema" xmlns:p="http://schemas.microsoft.com/office/2006/metadata/properties" xmlns:ns3="c3cf12e5-991a-46c4-9645-93eb7e77d7dc" xmlns:ns4="2c764567-b7af-48c4-818e-0c5011752845" targetNamespace="http://schemas.microsoft.com/office/2006/metadata/properties" ma:root="true" ma:fieldsID="16fff11870f7c5c71fb2dffb06d5c4d6" ns3:_="" ns4:_="">
    <xsd:import namespace="c3cf12e5-991a-46c4-9645-93eb7e77d7dc"/>
    <xsd:import namespace="2c764567-b7af-48c4-818e-0c501175284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f12e5-991a-46c4-9645-93eb7e77d7d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64567-b7af-48c4-818e-0c5011752845"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A6B2-1406-4065-80E8-858B95252B9C}">
  <ds:schemaRefs>
    <ds:schemaRef ds:uri="http://schemas.microsoft.com/office/2006/metadata/properties"/>
    <ds:schemaRef ds:uri="http://schemas.microsoft.com/office/infopath/2007/PartnerControls"/>
    <ds:schemaRef ds:uri="c3cf12e5-991a-46c4-9645-93eb7e77d7dc"/>
  </ds:schemaRefs>
</ds:datastoreItem>
</file>

<file path=customXml/itemProps2.xml><?xml version="1.0" encoding="utf-8"?>
<ds:datastoreItem xmlns:ds="http://schemas.openxmlformats.org/officeDocument/2006/customXml" ds:itemID="{29990389-8CAE-41A7-A090-FEDB9CDF445A}">
  <ds:schemaRefs>
    <ds:schemaRef ds:uri="http://schemas.microsoft.com/sharepoint/v3/contenttype/forms"/>
  </ds:schemaRefs>
</ds:datastoreItem>
</file>

<file path=customXml/itemProps3.xml><?xml version="1.0" encoding="utf-8"?>
<ds:datastoreItem xmlns:ds="http://schemas.openxmlformats.org/officeDocument/2006/customXml" ds:itemID="{B0F7D0AD-0F9F-4769-90A8-80A28CC03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f12e5-991a-46c4-9645-93eb7e77d7dc"/>
    <ds:schemaRef ds:uri="2c764567-b7af-48c4-818e-0c501175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CB8A4-AAEE-43EA-9226-46C3624A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2023-05-24T17:19:00Z</dcterms:created>
  <dcterms:modified xsi:type="dcterms:W3CDTF">2023-05-24T17:19:00Z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0x01010016A4A24F81A758418269578847DB5E3F</vt:lpwstr>
  </property>
</Properties>
</file>